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7C45D67" w14:textId="4079ACDC" w:rsidR="00525AFC" w:rsidRDefault="00525AFC">
      <w:r>
        <w:t>Figure 2- Pr</w:t>
      </w:r>
      <w:r w:rsidR="00CD4F85">
        <w:t>ognostic performance of CURB-65</w:t>
      </w:r>
      <w:r w:rsidR="005C1429">
        <w:t xml:space="preserve"> </w:t>
      </w:r>
      <w:r>
        <w:t>assessed by the a</w:t>
      </w:r>
      <w:r w:rsidRPr="00525AFC">
        <w:t>rea under the receiver operating characteristic curve</w:t>
      </w:r>
      <w:r>
        <w:t xml:space="preserve"> (AUC) in a subgroup of </w:t>
      </w:r>
      <w:r w:rsidR="00F37EC7">
        <w:t>3425</w:t>
      </w:r>
      <w:r w:rsidR="00CD4F85">
        <w:t xml:space="preserve"> </w:t>
      </w:r>
      <w:r>
        <w:t xml:space="preserve">participants </w:t>
      </w:r>
      <w:r w:rsidR="004E5966">
        <w:t>in which</w:t>
      </w:r>
      <w:r w:rsidR="00CD4F85">
        <w:t xml:space="preserve"> data about oxygen saturation </w:t>
      </w:r>
      <w:r w:rsidR="004E5966">
        <w:t xml:space="preserve">was </w:t>
      </w:r>
      <w:r w:rsidR="00CD4F85">
        <w:t>available.</w:t>
      </w:r>
    </w:p>
    <w:p w14:paraId="033FF843" w14:textId="771DBC38" w:rsidR="00FA11B5" w:rsidRDefault="00826276">
      <w:r>
        <w:rPr>
          <w:noProof/>
        </w:rPr>
        <w:drawing>
          <wp:inline distT="0" distB="0" distL="0" distR="0" wp14:anchorId="7F62A206" wp14:editId="38CB34F7">
            <wp:extent cx="4519817" cy="3836967"/>
            <wp:effectExtent l="0" t="0" r="1905" b="0"/>
            <wp:docPr id="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20691" cy="38377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23CC86" w14:textId="264745DB" w:rsidR="004E5966" w:rsidRDefault="004E5966" w:rsidP="00605E69"/>
    <w:p w14:paraId="206A14A3" w14:textId="296164FA" w:rsidR="00605E69" w:rsidRPr="004E5966" w:rsidRDefault="00CD4F85" w:rsidP="004E5966">
      <w:pPr>
        <w:jc w:val="both"/>
        <w:rPr>
          <w:sz w:val="18"/>
          <w:szCs w:val="18"/>
        </w:rPr>
      </w:pPr>
      <w:r w:rsidRPr="004E5966">
        <w:rPr>
          <w:sz w:val="18"/>
          <w:szCs w:val="18"/>
        </w:rPr>
        <w:t xml:space="preserve">Hypoxemia at admission was defined as present when the oxygen saturation measured by pulse oximetry (SpO2) was less then 90. </w:t>
      </w:r>
      <w:proofErr w:type="gramStart"/>
      <w:r w:rsidR="005C1429" w:rsidRPr="004E5966">
        <w:rPr>
          <w:sz w:val="18"/>
          <w:szCs w:val="18"/>
        </w:rPr>
        <w:t>The area under the receiver operating characteristic curves</w:t>
      </w:r>
      <w:r w:rsidRPr="004E5966">
        <w:rPr>
          <w:sz w:val="18"/>
          <w:szCs w:val="18"/>
        </w:rPr>
        <w:t xml:space="preserve"> </w:t>
      </w:r>
      <w:r w:rsidR="005C1429" w:rsidRPr="004E5966">
        <w:rPr>
          <w:sz w:val="18"/>
          <w:szCs w:val="18"/>
        </w:rPr>
        <w:t xml:space="preserve">for </w:t>
      </w:r>
      <w:r w:rsidRPr="004E5966">
        <w:rPr>
          <w:sz w:val="18"/>
          <w:szCs w:val="18"/>
        </w:rPr>
        <w:t>CURB-65</w:t>
      </w:r>
      <w:r w:rsidR="00605E69" w:rsidRPr="004E5966">
        <w:rPr>
          <w:sz w:val="18"/>
          <w:szCs w:val="18"/>
        </w:rPr>
        <w:t xml:space="preserve"> is 72.68(65.54-79.83) for hypoxemic,</w:t>
      </w:r>
      <w:r w:rsidR="004E5966">
        <w:rPr>
          <w:sz w:val="18"/>
          <w:szCs w:val="18"/>
        </w:rPr>
        <w:t xml:space="preserve"> </w:t>
      </w:r>
      <w:r w:rsidR="004E5966" w:rsidRPr="004E5966">
        <w:rPr>
          <w:sz w:val="18"/>
          <w:szCs w:val="18"/>
        </w:rPr>
        <w:t>86.42(82.97-89.88) for non-hypoxemic and 85.74(82.92-88.57) for all participants</w:t>
      </w:r>
      <w:r w:rsidR="00EE6386">
        <w:rPr>
          <w:sz w:val="18"/>
          <w:szCs w:val="18"/>
        </w:rPr>
        <w:t xml:space="preserve"> admitted and non-admitted</w:t>
      </w:r>
      <w:bookmarkStart w:id="0" w:name="_GoBack"/>
      <w:bookmarkEnd w:id="0"/>
      <w:r w:rsidR="00265AE2">
        <w:rPr>
          <w:sz w:val="18"/>
          <w:szCs w:val="18"/>
        </w:rPr>
        <w:t>, respectively</w:t>
      </w:r>
      <w:r w:rsidR="004E5966" w:rsidRPr="004E5966">
        <w:rPr>
          <w:sz w:val="18"/>
          <w:szCs w:val="18"/>
        </w:rPr>
        <w:t>.</w:t>
      </w:r>
      <w:proofErr w:type="gramEnd"/>
    </w:p>
    <w:p w14:paraId="20A68789" w14:textId="77777777" w:rsidR="005C1429" w:rsidRPr="00CD4F85" w:rsidRDefault="005C1429" w:rsidP="005C1429"/>
    <w:sectPr w:rsidR="005C1429" w:rsidRPr="00CD4F85" w:rsidSect="00412486">
      <w:pgSz w:w="12240" w:h="15840"/>
      <w:pgMar w:top="1151" w:right="1440" w:bottom="1151" w:left="1440" w:header="544" w:footer="72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5AFC"/>
    <w:rsid w:val="00265AE2"/>
    <w:rsid w:val="00412486"/>
    <w:rsid w:val="004E5966"/>
    <w:rsid w:val="00525AFC"/>
    <w:rsid w:val="005C1429"/>
    <w:rsid w:val="00605E69"/>
    <w:rsid w:val="00826276"/>
    <w:rsid w:val="008F5F75"/>
    <w:rsid w:val="00AB6BE4"/>
    <w:rsid w:val="00CD4F85"/>
    <w:rsid w:val="00EE6386"/>
    <w:rsid w:val="00F37EC7"/>
    <w:rsid w:val="00FA11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4B76ECC9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25AFC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5AFC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25AFC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5AFC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84</Words>
  <Characters>485</Characters>
  <Application>Microsoft Macintosh Word</Application>
  <DocSecurity>0</DocSecurity>
  <Lines>4</Lines>
  <Paragraphs>1</Paragraphs>
  <ScaleCrop>false</ScaleCrop>
  <Company/>
  <LinksUpToDate>false</LinksUpToDate>
  <CharactersWithSpaces>568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rodrigo</dc:creator>
  <cp:keywords/>
  <dc:description/>
  <cp:lastModifiedBy>rodrigo</cp:lastModifiedBy>
  <cp:revision>6</cp:revision>
  <dcterms:created xsi:type="dcterms:W3CDTF">2019-07-22T14:42:00Z</dcterms:created>
  <dcterms:modified xsi:type="dcterms:W3CDTF">2019-08-28T17:54:00Z</dcterms:modified>
</cp:coreProperties>
</file>